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jc w:val="center"/>
        <w:rPr>
          <w:rFonts w:ascii="Times New Roman" w:hAnsi="Times New Roman" w:cs="Times New Roman"/>
          <w:sz w:val="24"/>
          <w:szCs w:val="24"/>
        </w:rPr>
      </w:pPr>
      <w:r w:rsidRPr="003C292C">
        <w:rPr>
          <w:rFonts w:ascii="Times New Roman" w:hAnsi="Times New Roman" w:cs="Times New Roman"/>
          <w:sz w:val="24"/>
          <w:szCs w:val="24"/>
        </w:rPr>
        <w:t>The History of American Immigrants.</w:t>
      </w:r>
    </w:p>
    <w:p w:rsidR="00A168A9" w:rsidRPr="003C292C" w:rsidRDefault="00A168A9" w:rsidP="003C292C">
      <w:pPr>
        <w:spacing w:line="480" w:lineRule="auto"/>
        <w:ind w:firstLine="720"/>
        <w:jc w:val="center"/>
        <w:rPr>
          <w:rFonts w:ascii="Times New Roman" w:hAnsi="Times New Roman" w:cs="Times New Roman"/>
          <w:sz w:val="24"/>
          <w:szCs w:val="24"/>
        </w:rPr>
      </w:pPr>
      <w:r w:rsidRPr="003C292C">
        <w:rPr>
          <w:rFonts w:ascii="Times New Roman" w:hAnsi="Times New Roman" w:cs="Times New Roman"/>
          <w:sz w:val="24"/>
          <w:szCs w:val="24"/>
        </w:rPr>
        <w:t>Name.</w:t>
      </w:r>
    </w:p>
    <w:p w:rsidR="00A168A9" w:rsidRPr="003C292C" w:rsidRDefault="00A168A9" w:rsidP="003C292C">
      <w:pPr>
        <w:spacing w:line="480" w:lineRule="auto"/>
        <w:ind w:firstLine="720"/>
        <w:jc w:val="center"/>
        <w:rPr>
          <w:rFonts w:ascii="Times New Roman" w:hAnsi="Times New Roman" w:cs="Times New Roman"/>
          <w:sz w:val="24"/>
          <w:szCs w:val="24"/>
        </w:rPr>
      </w:pPr>
      <w:r w:rsidRPr="003C292C">
        <w:rPr>
          <w:rFonts w:ascii="Times New Roman" w:hAnsi="Times New Roman" w:cs="Times New Roman"/>
          <w:sz w:val="24"/>
          <w:szCs w:val="24"/>
        </w:rPr>
        <w:t>Institution.</w:t>
      </w:r>
    </w:p>
    <w:p w:rsidR="00A168A9" w:rsidRPr="003C292C" w:rsidRDefault="00A168A9" w:rsidP="003C292C">
      <w:pPr>
        <w:spacing w:line="480" w:lineRule="auto"/>
        <w:ind w:firstLine="720"/>
        <w:jc w:val="center"/>
        <w:rPr>
          <w:rFonts w:ascii="Times New Roman" w:hAnsi="Times New Roman" w:cs="Times New Roman"/>
          <w:sz w:val="24"/>
          <w:szCs w:val="24"/>
        </w:rPr>
      </w:pPr>
      <w:r w:rsidRPr="003C292C">
        <w:rPr>
          <w:rFonts w:ascii="Times New Roman" w:hAnsi="Times New Roman" w:cs="Times New Roman"/>
          <w:sz w:val="24"/>
          <w:szCs w:val="24"/>
        </w:rPr>
        <w:t>Date.</w:t>
      </w:r>
    </w:p>
    <w:p w:rsidR="00A168A9" w:rsidRPr="003C292C" w:rsidRDefault="00A168A9" w:rsidP="003C292C">
      <w:pPr>
        <w:spacing w:line="480" w:lineRule="auto"/>
        <w:ind w:firstLine="720"/>
        <w:rPr>
          <w:rFonts w:ascii="Times New Roman" w:hAnsi="Times New Roman" w:cs="Times New Roman"/>
          <w:sz w:val="24"/>
          <w:szCs w:val="24"/>
        </w:rPr>
      </w:pPr>
    </w:p>
    <w:p w:rsidR="00A168A9" w:rsidRDefault="00A168A9" w:rsidP="003C292C">
      <w:pPr>
        <w:spacing w:line="480" w:lineRule="auto"/>
        <w:ind w:firstLine="720"/>
        <w:rPr>
          <w:rFonts w:ascii="Times New Roman" w:hAnsi="Times New Roman" w:cs="Times New Roman"/>
          <w:sz w:val="24"/>
          <w:szCs w:val="24"/>
        </w:rPr>
      </w:pPr>
    </w:p>
    <w:p w:rsidR="003C292C" w:rsidRPr="003C292C" w:rsidRDefault="003C292C"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A168A9" w:rsidRPr="003C292C" w:rsidRDefault="00A168A9" w:rsidP="003C292C">
      <w:pPr>
        <w:spacing w:line="480" w:lineRule="auto"/>
        <w:ind w:firstLine="720"/>
        <w:rPr>
          <w:rFonts w:ascii="Times New Roman" w:hAnsi="Times New Roman" w:cs="Times New Roman"/>
          <w:sz w:val="24"/>
          <w:szCs w:val="24"/>
        </w:rPr>
      </w:pPr>
    </w:p>
    <w:p w:rsidR="008A6E69" w:rsidRPr="003C292C" w:rsidRDefault="008A6E69" w:rsidP="003C292C">
      <w:pPr>
        <w:spacing w:line="480" w:lineRule="auto"/>
        <w:ind w:firstLine="720"/>
        <w:jc w:val="center"/>
        <w:rPr>
          <w:rFonts w:ascii="Times New Roman" w:hAnsi="Times New Roman" w:cs="Times New Roman"/>
          <w:b/>
          <w:sz w:val="24"/>
          <w:szCs w:val="24"/>
        </w:rPr>
      </w:pPr>
      <w:r w:rsidRPr="003C292C">
        <w:rPr>
          <w:rFonts w:ascii="Times New Roman" w:hAnsi="Times New Roman" w:cs="Times New Roman"/>
          <w:b/>
          <w:sz w:val="24"/>
          <w:szCs w:val="24"/>
        </w:rPr>
        <w:lastRenderedPageBreak/>
        <w:t xml:space="preserve">Part </w:t>
      </w:r>
      <w:r w:rsidR="00A168A9" w:rsidRPr="003C292C">
        <w:rPr>
          <w:rFonts w:ascii="Times New Roman" w:hAnsi="Times New Roman" w:cs="Times New Roman"/>
          <w:b/>
          <w:sz w:val="24"/>
          <w:szCs w:val="24"/>
        </w:rPr>
        <w:t>One: Banner.</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Different immigration groups were motivated by different “push”, “passage” and “pull” factors into America duringn1607’s to 1830’s as outlined below.</w:t>
      </w:r>
    </w:p>
    <w:p w:rsidR="008A6E69" w:rsidRPr="003C292C" w:rsidRDefault="008A6E69" w:rsidP="003C292C">
      <w:pPr>
        <w:spacing w:line="480" w:lineRule="auto"/>
        <w:ind w:firstLine="720"/>
        <w:jc w:val="center"/>
        <w:rPr>
          <w:rFonts w:ascii="Times New Roman" w:hAnsi="Times New Roman" w:cs="Times New Roman"/>
          <w:b/>
          <w:i/>
          <w:sz w:val="24"/>
          <w:szCs w:val="24"/>
        </w:rPr>
      </w:pPr>
      <w:r w:rsidRPr="003C292C">
        <w:rPr>
          <w:rFonts w:ascii="Times New Roman" w:hAnsi="Times New Roman" w:cs="Times New Roman"/>
          <w:i/>
          <w:sz w:val="24"/>
          <w:szCs w:val="24"/>
        </w:rPr>
        <w:t>German immigrants</w:t>
      </w:r>
      <w:r w:rsidRPr="003C292C">
        <w:rPr>
          <w:rFonts w:ascii="Times New Roman" w:hAnsi="Times New Roman" w:cs="Times New Roman"/>
          <w:b/>
          <w:i/>
          <w:sz w:val="24"/>
          <w:szCs w:val="24"/>
        </w:rPr>
        <w:t>.</w:t>
      </w:r>
    </w:p>
    <w:p w:rsidR="008A6E69" w:rsidRPr="003C292C" w:rsidRDefault="008170E3" w:rsidP="003C2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push factors </w:t>
      </w:r>
      <w:r w:rsidRPr="003C292C">
        <w:rPr>
          <w:rFonts w:ascii="Times New Roman" w:hAnsi="Times New Roman" w:cs="Times New Roman"/>
          <w:sz w:val="24"/>
          <w:szCs w:val="24"/>
        </w:rPr>
        <w:t>which</w:t>
      </w:r>
      <w:r w:rsidR="008A6E69" w:rsidRPr="003C292C">
        <w:rPr>
          <w:rFonts w:ascii="Times New Roman" w:hAnsi="Times New Roman" w:cs="Times New Roman"/>
          <w:sz w:val="24"/>
          <w:szCs w:val="24"/>
        </w:rPr>
        <w:t xml:space="preserve"> motivated Ger</w:t>
      </w:r>
      <w:r>
        <w:rPr>
          <w:rFonts w:ascii="Times New Roman" w:hAnsi="Times New Roman" w:cs="Times New Roman"/>
          <w:sz w:val="24"/>
          <w:szCs w:val="24"/>
        </w:rPr>
        <w:t>mans to move to America include;</w:t>
      </w:r>
      <w:r w:rsidR="008A6E69" w:rsidRPr="003C292C">
        <w:rPr>
          <w:rFonts w:ascii="Times New Roman" w:hAnsi="Times New Roman" w:cs="Times New Roman"/>
          <w:sz w:val="24"/>
          <w:szCs w:val="24"/>
        </w:rPr>
        <w:t xml:space="preserve"> social, political, </w:t>
      </w:r>
      <w:r w:rsidR="003C292C" w:rsidRPr="003C292C">
        <w:rPr>
          <w:rFonts w:ascii="Times New Roman" w:hAnsi="Times New Roman" w:cs="Times New Roman"/>
          <w:sz w:val="24"/>
          <w:szCs w:val="24"/>
        </w:rPr>
        <w:t>and economic</w:t>
      </w:r>
      <w:r w:rsidR="003C292C">
        <w:rPr>
          <w:rFonts w:ascii="Times New Roman" w:hAnsi="Times New Roman" w:cs="Times New Roman"/>
          <w:sz w:val="24"/>
          <w:szCs w:val="24"/>
        </w:rPr>
        <w:t xml:space="preserve"> and </w:t>
      </w:r>
      <w:r w:rsidR="008A6E69" w:rsidRPr="003C292C">
        <w:rPr>
          <w:rFonts w:ascii="Times New Roman" w:hAnsi="Times New Roman" w:cs="Times New Roman"/>
          <w:sz w:val="24"/>
          <w:szCs w:val="24"/>
        </w:rPr>
        <w:t>environmental factors. The</w:t>
      </w:r>
      <w:r w:rsidR="003C292C">
        <w:rPr>
          <w:rFonts w:ascii="Times New Roman" w:hAnsi="Times New Roman" w:cs="Times New Roman"/>
          <w:sz w:val="24"/>
          <w:szCs w:val="24"/>
        </w:rPr>
        <w:t xml:space="preserve"> immigrants</w:t>
      </w:r>
      <w:r w:rsidR="008A6E69" w:rsidRPr="003C292C">
        <w:rPr>
          <w:rFonts w:ascii="Times New Roman" w:hAnsi="Times New Roman" w:cs="Times New Roman"/>
          <w:sz w:val="24"/>
          <w:szCs w:val="24"/>
        </w:rPr>
        <w:t xml:space="preserve"> feared the great famine of 1708-1711</w:t>
      </w:r>
      <w:r>
        <w:rPr>
          <w:rFonts w:ascii="Times New Roman" w:hAnsi="Times New Roman" w:cs="Times New Roman"/>
          <w:sz w:val="24"/>
          <w:szCs w:val="24"/>
        </w:rPr>
        <w:t xml:space="preserve"> which</w:t>
      </w:r>
      <w:r w:rsidR="008A6E69" w:rsidRPr="003C292C">
        <w:rPr>
          <w:rFonts w:ascii="Times New Roman" w:hAnsi="Times New Roman" w:cs="Times New Roman"/>
          <w:sz w:val="24"/>
          <w:szCs w:val="24"/>
        </w:rPr>
        <w:t xml:space="preserve"> caused starvation among the populations (O'Neill, 2017). During 1708 – 1760, </w:t>
      </w:r>
      <w:r>
        <w:rPr>
          <w:rFonts w:ascii="Times New Roman" w:hAnsi="Times New Roman" w:cs="Times New Roman"/>
          <w:sz w:val="24"/>
          <w:szCs w:val="24"/>
        </w:rPr>
        <w:t xml:space="preserve">the </w:t>
      </w:r>
      <w:r w:rsidR="008A6E69" w:rsidRPr="003C292C">
        <w:rPr>
          <w:rFonts w:ascii="Times New Roman" w:hAnsi="Times New Roman" w:cs="Times New Roman"/>
          <w:sz w:val="24"/>
          <w:szCs w:val="24"/>
        </w:rPr>
        <w:t>Germany encountered lingering conflicts, hunger, and poverty. Persecutions drove over 100,000 German immigrants to America and this intensified Germany ethnicity in America.  The government motivated its people to leave their country and seek for Americanization were they could start a new life. Spirits of adventure also pushed Germans as they craved to find more new lands. They had quality steamships which greatly necessitated their passage overseas (O'Neill, 2017). German immigrants wanted to escape religious persecution and religious freedom in the new world. The growing number of German ethnicity led to the assimilation of Germany culture into the America land. Ben Franklin protested against Anglo-Americans. He argued that Germans were too stupid to learn English and that they were just a political threat to America hence ethnicity was evident.</w:t>
      </w:r>
    </w:p>
    <w:p w:rsidR="008A6E69" w:rsidRPr="003C292C" w:rsidRDefault="008A6E69" w:rsidP="003C292C">
      <w:pPr>
        <w:spacing w:line="480" w:lineRule="auto"/>
        <w:ind w:firstLine="720"/>
        <w:jc w:val="center"/>
        <w:rPr>
          <w:rFonts w:ascii="Times New Roman" w:hAnsi="Times New Roman" w:cs="Times New Roman"/>
          <w:sz w:val="24"/>
          <w:szCs w:val="24"/>
        </w:rPr>
      </w:pPr>
      <w:r w:rsidRPr="003C292C">
        <w:rPr>
          <w:rFonts w:ascii="Times New Roman" w:hAnsi="Times New Roman" w:cs="Times New Roman"/>
          <w:i/>
          <w:sz w:val="24"/>
          <w:szCs w:val="24"/>
        </w:rPr>
        <w:t>British Immigrants</w:t>
      </w:r>
      <w:r w:rsidRPr="003C292C">
        <w:rPr>
          <w:rFonts w:ascii="Times New Roman" w:hAnsi="Times New Roman" w:cs="Times New Roman"/>
          <w:sz w:val="24"/>
          <w:szCs w:val="24"/>
        </w:rPr>
        <w:t>.</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The British immigrants were greatly pushed by ambitions to expand their empire which provided the basis for the adventure.  White (2018)</w:t>
      </w:r>
      <w:r w:rsidR="008170E3">
        <w:rPr>
          <w:rFonts w:ascii="Times New Roman" w:hAnsi="Times New Roman" w:cs="Times New Roman"/>
          <w:sz w:val="24"/>
          <w:szCs w:val="24"/>
        </w:rPr>
        <w:t>,</w:t>
      </w:r>
      <w:r w:rsidRPr="003C292C">
        <w:rPr>
          <w:rFonts w:ascii="Times New Roman" w:hAnsi="Times New Roman" w:cs="Times New Roman"/>
          <w:sz w:val="24"/>
          <w:szCs w:val="24"/>
        </w:rPr>
        <w:t xml:space="preserve"> explained that the desire for new opportunities and religious freedom in the new land aggravated British Americanization. In 1642, the English Civil War brought conflict and violence thus many refugees fled to America </w:t>
      </w:r>
      <w:r w:rsidRPr="003C292C">
        <w:rPr>
          <w:rFonts w:ascii="Times New Roman" w:hAnsi="Times New Roman" w:cs="Times New Roman"/>
          <w:sz w:val="24"/>
          <w:szCs w:val="24"/>
        </w:rPr>
        <w:lastRenderedPageBreak/>
        <w:t xml:space="preserve">for peace and stability. The great famine of 1727-1728 and typhus </w:t>
      </w:r>
      <w:r w:rsidR="008170E3">
        <w:rPr>
          <w:rFonts w:ascii="Times New Roman" w:hAnsi="Times New Roman" w:cs="Times New Roman"/>
          <w:sz w:val="24"/>
          <w:szCs w:val="24"/>
        </w:rPr>
        <w:t>epidemic intensified the desire</w:t>
      </w:r>
      <w:r w:rsidRPr="003C292C">
        <w:rPr>
          <w:rFonts w:ascii="Times New Roman" w:hAnsi="Times New Roman" w:cs="Times New Roman"/>
          <w:sz w:val="24"/>
          <w:szCs w:val="24"/>
        </w:rPr>
        <w:t xml:space="preserve"> for Americanization where life was</w:t>
      </w:r>
      <w:r w:rsidR="008170E3">
        <w:rPr>
          <w:rFonts w:ascii="Times New Roman" w:hAnsi="Times New Roman" w:cs="Times New Roman"/>
          <w:sz w:val="24"/>
          <w:szCs w:val="24"/>
        </w:rPr>
        <w:t xml:space="preserve"> arguably</w:t>
      </w:r>
      <w:r w:rsidRPr="003C292C">
        <w:rPr>
          <w:rFonts w:ascii="Times New Roman" w:hAnsi="Times New Roman" w:cs="Times New Roman"/>
          <w:sz w:val="24"/>
          <w:szCs w:val="24"/>
        </w:rPr>
        <w:t xml:space="preserve"> simple. People wanted to unite with their families and friends who had already fled to America. The English people considered poverty and unemployment as life-threatening issues, and thus they valued emigration. Some of the British immigrants were pulled by the interest to serve as Indenturers. They signed Indentu</w:t>
      </w:r>
      <w:r w:rsidR="008170E3">
        <w:rPr>
          <w:rFonts w:ascii="Times New Roman" w:hAnsi="Times New Roman" w:cs="Times New Roman"/>
          <w:sz w:val="24"/>
          <w:szCs w:val="24"/>
        </w:rPr>
        <w:t>red Servants contracts to enable the</w:t>
      </w:r>
      <w:r w:rsidRPr="003C292C">
        <w:rPr>
          <w:rFonts w:ascii="Times New Roman" w:hAnsi="Times New Roman" w:cs="Times New Roman"/>
          <w:sz w:val="24"/>
          <w:szCs w:val="24"/>
        </w:rPr>
        <w:t xml:space="preserve"> poor English immigrants to realize a better living and better employment opportunities in America. However, British immigration into America was later countered by the establishment of the Federalist Party in 1798 which empowered the president to adopt Naturalization Act. Nativism policies were staged to defend the wellbeing of American natives thus avoiding European assimilations in the land.</w:t>
      </w:r>
    </w:p>
    <w:p w:rsidR="008A6E69" w:rsidRPr="003C292C" w:rsidRDefault="008A6E69" w:rsidP="003C292C">
      <w:pPr>
        <w:spacing w:line="480" w:lineRule="auto"/>
        <w:ind w:firstLine="720"/>
        <w:jc w:val="center"/>
        <w:rPr>
          <w:rFonts w:ascii="Times New Roman" w:hAnsi="Times New Roman" w:cs="Times New Roman"/>
          <w:i/>
          <w:sz w:val="24"/>
          <w:szCs w:val="24"/>
        </w:rPr>
      </w:pPr>
      <w:r w:rsidRPr="003C292C">
        <w:rPr>
          <w:rFonts w:ascii="Times New Roman" w:hAnsi="Times New Roman" w:cs="Times New Roman"/>
          <w:i/>
          <w:sz w:val="24"/>
          <w:szCs w:val="24"/>
        </w:rPr>
        <w:t>French immigrants.</w:t>
      </w:r>
    </w:p>
    <w:p w:rsidR="008A6E69"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Political interest were the main push factors which encouraged France immigrants to America. As such, </w:t>
      </w:r>
      <w:r w:rsidR="008170E3">
        <w:rPr>
          <w:rFonts w:ascii="Times New Roman" w:hAnsi="Times New Roman" w:cs="Times New Roman"/>
          <w:sz w:val="24"/>
          <w:szCs w:val="24"/>
        </w:rPr>
        <w:t xml:space="preserve">the </w:t>
      </w:r>
      <w:r w:rsidRPr="003C292C">
        <w:rPr>
          <w:rFonts w:ascii="Times New Roman" w:hAnsi="Times New Roman" w:cs="Times New Roman"/>
          <w:sz w:val="24"/>
          <w:szCs w:val="24"/>
        </w:rPr>
        <w:t>French government wanted to establish New France in America through assimilation policies. The welcoming nature of America motivated French immigrants as it established the basis for developing new homes thus aggravating French Americanization. One of the major waves which pushed French immigrants was to avoid crowded cities, escape poverty and venture in new trade opportunities and new life. Besides, many French immigrants wanted to work as Indenturers in American land and provide employment for French ethnicity hence the prevalence of French Indentures Servants. In 1789, French revolution led to political persecution.  Refugees sought to protect their lives from turmoil and violence in France to the safer environment in America.</w:t>
      </w:r>
    </w:p>
    <w:p w:rsidR="003C292C" w:rsidRPr="003C292C" w:rsidRDefault="003C292C" w:rsidP="003C292C">
      <w:pPr>
        <w:spacing w:line="480" w:lineRule="auto"/>
        <w:ind w:firstLine="720"/>
        <w:rPr>
          <w:rFonts w:ascii="Times New Roman" w:hAnsi="Times New Roman" w:cs="Times New Roman"/>
          <w:sz w:val="24"/>
          <w:szCs w:val="24"/>
        </w:rPr>
      </w:pPr>
    </w:p>
    <w:p w:rsidR="008A6E69" w:rsidRPr="003C292C" w:rsidRDefault="008A6E69" w:rsidP="003C292C">
      <w:pPr>
        <w:spacing w:line="480" w:lineRule="auto"/>
        <w:ind w:firstLine="720"/>
        <w:jc w:val="center"/>
        <w:rPr>
          <w:rFonts w:ascii="Times New Roman" w:hAnsi="Times New Roman" w:cs="Times New Roman"/>
          <w:b/>
          <w:sz w:val="24"/>
          <w:szCs w:val="24"/>
        </w:rPr>
      </w:pPr>
      <w:r w:rsidRPr="003C292C">
        <w:rPr>
          <w:rFonts w:ascii="Times New Roman" w:hAnsi="Times New Roman" w:cs="Times New Roman"/>
          <w:b/>
          <w:sz w:val="24"/>
          <w:szCs w:val="24"/>
        </w:rPr>
        <w:lastRenderedPageBreak/>
        <w:t>The second part.</w:t>
      </w:r>
    </w:p>
    <w:p w:rsidR="008A6E69" w:rsidRPr="003C292C" w:rsidRDefault="00A168A9" w:rsidP="003C292C">
      <w:pPr>
        <w:spacing w:line="480" w:lineRule="auto"/>
        <w:ind w:firstLine="720"/>
        <w:jc w:val="center"/>
        <w:rPr>
          <w:rFonts w:ascii="Times New Roman" w:hAnsi="Times New Roman" w:cs="Times New Roman"/>
          <w:b/>
          <w:i/>
          <w:sz w:val="24"/>
          <w:szCs w:val="24"/>
        </w:rPr>
      </w:pPr>
      <w:r w:rsidRPr="003C292C">
        <w:rPr>
          <w:rFonts w:ascii="Times New Roman" w:hAnsi="Times New Roman" w:cs="Times New Roman"/>
          <w:b/>
          <w:i/>
          <w:sz w:val="24"/>
          <w:szCs w:val="24"/>
        </w:rPr>
        <w:t>Puritans (Calvinists)- Society</w:t>
      </w:r>
      <w:r w:rsidR="008A6E69" w:rsidRPr="003C292C">
        <w:rPr>
          <w:rFonts w:ascii="Times New Roman" w:hAnsi="Times New Roman" w:cs="Times New Roman"/>
          <w:b/>
          <w:i/>
          <w:sz w:val="24"/>
          <w:szCs w:val="24"/>
        </w:rPr>
        <w:t xml:space="preserve"> of Friends (Quakers)</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Puritans were different groups of religious reformers who emerged within the Church of England in the 16th and 17th centuries (Stillion Southard, 2016). The puritans shared similar Calvinist theory as well as common criticisms of English society, Anglican Church and the English government. Puritans gained popularity progressively, hence contributing to the English Civil War of the 1640s as well as the rule of Oliver Cromwell in 1650s. However, the main intention of Puritans was to purify to the Church of England to engage in Catholic practices while maintaining the belief that the </w:t>
      </w:r>
      <w:r w:rsidR="00A168A9" w:rsidRPr="003C292C">
        <w:rPr>
          <w:rFonts w:ascii="Times New Roman" w:hAnsi="Times New Roman" w:cs="Times New Roman"/>
          <w:sz w:val="24"/>
          <w:szCs w:val="24"/>
        </w:rPr>
        <w:t>Church</w:t>
      </w:r>
      <w:r w:rsidRPr="003C292C">
        <w:rPr>
          <w:rFonts w:ascii="Times New Roman" w:hAnsi="Times New Roman" w:cs="Times New Roman"/>
          <w:sz w:val="24"/>
          <w:szCs w:val="24"/>
        </w:rPr>
        <w:t xml:space="preserve"> of England was partially reformed.</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Society of Friends (Quakers) on the other hand refers to a Christian group established about the 1650s by George Fox in England with the main objective to reject a formal creed, formal sacraments and priesthood (Stillion Southard, 2016). The Quakers intended to educate about religious practices which focused on living following the inward apprehension of God, a supreme being who is within everyone. Quakers valued that true Christian believers could live a spiritual life by engaging in the risen Lord directly through the holy spirits and without the influence of priests, ministers and the sacraments. </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The relationship between the Puritans and Quakers is that they all advocated against hierarchical practices of the Church of England. They all disliked the ritualistic religious practices that the churches of the time conducted. Puritans and Quakers stressed the significance of homogeneity in lifestyle together with worship. Although the two groups had significant differences, they played a gre</w:t>
      </w:r>
      <w:r w:rsidR="00A168A9" w:rsidRPr="003C292C">
        <w:rPr>
          <w:rFonts w:ascii="Times New Roman" w:hAnsi="Times New Roman" w:cs="Times New Roman"/>
          <w:sz w:val="24"/>
          <w:szCs w:val="24"/>
        </w:rPr>
        <w:t xml:space="preserve">at role in the colonization of </w:t>
      </w:r>
      <w:r w:rsidRPr="003C292C">
        <w:rPr>
          <w:rFonts w:ascii="Times New Roman" w:hAnsi="Times New Roman" w:cs="Times New Roman"/>
          <w:sz w:val="24"/>
          <w:szCs w:val="24"/>
        </w:rPr>
        <w:t xml:space="preserve">America. </w:t>
      </w:r>
    </w:p>
    <w:p w:rsidR="008A6E69" w:rsidRPr="003C292C" w:rsidRDefault="008A6E69" w:rsidP="003C292C">
      <w:pPr>
        <w:spacing w:line="480" w:lineRule="auto"/>
        <w:ind w:firstLine="720"/>
        <w:jc w:val="center"/>
        <w:rPr>
          <w:rFonts w:ascii="Times New Roman" w:hAnsi="Times New Roman" w:cs="Times New Roman"/>
          <w:b/>
          <w:i/>
          <w:sz w:val="24"/>
          <w:szCs w:val="24"/>
        </w:rPr>
      </w:pPr>
      <w:r w:rsidRPr="003C292C">
        <w:rPr>
          <w:rFonts w:ascii="Times New Roman" w:hAnsi="Times New Roman" w:cs="Times New Roman"/>
          <w:b/>
          <w:i/>
          <w:sz w:val="24"/>
          <w:szCs w:val="24"/>
        </w:rPr>
        <w:t xml:space="preserve">Indenturers </w:t>
      </w:r>
      <w:r w:rsidR="00A168A9" w:rsidRPr="003C292C">
        <w:rPr>
          <w:rFonts w:ascii="Times New Roman" w:hAnsi="Times New Roman" w:cs="Times New Roman"/>
          <w:b/>
          <w:i/>
          <w:sz w:val="24"/>
          <w:szCs w:val="24"/>
        </w:rPr>
        <w:t>– Slaves</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lastRenderedPageBreak/>
        <w:t>Indenturers refers to different parties who contracted each other through the letter of Indenture (Suzuki, 2017). Indenturers are the people who could afford to buy and meet the maintenance cost of a slave during the time. Arguably, the terms and condition of signing the letter of indentures were varied and mutually conformed upon the service period.  Indenturers undertook to absorb all the expense of moving indentured servants from their homeland to the colony. The colonists then agreed to offer a certain type of occupation to the servants for a certain type of payments.</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Slaves refer to a social-economic system which was </w:t>
      </w:r>
      <w:r w:rsidR="003C292C">
        <w:rPr>
          <w:rFonts w:ascii="Times New Roman" w:hAnsi="Times New Roman" w:cs="Times New Roman"/>
          <w:sz w:val="24"/>
          <w:szCs w:val="24"/>
        </w:rPr>
        <w:t>frequently found among colonies;</w:t>
      </w:r>
      <w:r w:rsidRPr="003C292C">
        <w:rPr>
          <w:rFonts w:ascii="Times New Roman" w:hAnsi="Times New Roman" w:cs="Times New Roman"/>
          <w:sz w:val="24"/>
          <w:szCs w:val="24"/>
        </w:rPr>
        <w:t xml:space="preserve"> individuals </w:t>
      </w:r>
      <w:r w:rsidR="003C292C">
        <w:rPr>
          <w:rFonts w:ascii="Times New Roman" w:hAnsi="Times New Roman" w:cs="Times New Roman"/>
          <w:sz w:val="24"/>
          <w:szCs w:val="24"/>
        </w:rPr>
        <w:t xml:space="preserve">were </w:t>
      </w:r>
      <w:r w:rsidRPr="003C292C">
        <w:rPr>
          <w:rFonts w:ascii="Times New Roman" w:hAnsi="Times New Roman" w:cs="Times New Roman"/>
          <w:sz w:val="24"/>
          <w:szCs w:val="24"/>
        </w:rPr>
        <w:t>enslaved and deprived personal freedom and then forced to undertake services without compensation. The relationship between Indenturers and slaves is that indenturers acted as owners and merchants who conducted deals on slavers through slavery trade.  Acco</w:t>
      </w:r>
      <w:r w:rsidR="008170E3">
        <w:rPr>
          <w:rFonts w:ascii="Times New Roman" w:hAnsi="Times New Roman" w:cs="Times New Roman"/>
          <w:sz w:val="24"/>
          <w:szCs w:val="24"/>
        </w:rPr>
        <w:t>rding to Suzuki (2017), s</w:t>
      </w:r>
      <w:r w:rsidRPr="003C292C">
        <w:rPr>
          <w:rFonts w:ascii="Times New Roman" w:hAnsi="Times New Roman" w:cs="Times New Roman"/>
          <w:sz w:val="24"/>
          <w:szCs w:val="24"/>
        </w:rPr>
        <w:t xml:space="preserve">laves were valued as property and an item of trade amid colonists (Indenturers). Considerably, the slave owners (Indenturers) took the responsibility to ensure that all slaves were healthy and productive by availing all necessities. All that the Indenturers produced resulted from slave’s efforts. For any person to become an Indenturer, it meant that he or she could incur the existing cost of slaves and withstand the slave’s expenses to improve productivity. </w:t>
      </w:r>
    </w:p>
    <w:p w:rsidR="008A6E69" w:rsidRPr="003C292C" w:rsidRDefault="008A6E69" w:rsidP="003C292C">
      <w:pPr>
        <w:spacing w:line="480" w:lineRule="auto"/>
        <w:ind w:firstLine="720"/>
        <w:jc w:val="center"/>
        <w:rPr>
          <w:rFonts w:ascii="Times New Roman" w:hAnsi="Times New Roman" w:cs="Times New Roman"/>
          <w:b/>
          <w:i/>
          <w:sz w:val="24"/>
          <w:szCs w:val="24"/>
        </w:rPr>
      </w:pPr>
      <w:r w:rsidRPr="003C292C">
        <w:rPr>
          <w:rFonts w:ascii="Times New Roman" w:hAnsi="Times New Roman" w:cs="Times New Roman"/>
          <w:b/>
          <w:i/>
          <w:sz w:val="24"/>
          <w:szCs w:val="24"/>
        </w:rPr>
        <w:t>Know-Nothing Party – Protestant Association of N.Y. City</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The Know-Nothing party was an American political party which became prominent in 1853. Its main aim for establishment was to restrict immigration into American land and also to prevent the Roman Catholics from establishing any public office in the land (Betz, 2017). The know-nothing party majority valued Protestants faith. They feared that the Catholic believers were more loyal to the pope than the country itself. Radical know-nothing members had a </w:t>
      </w:r>
      <w:r w:rsidRPr="003C292C">
        <w:rPr>
          <w:rFonts w:ascii="Times New Roman" w:hAnsi="Times New Roman" w:cs="Times New Roman"/>
          <w:sz w:val="24"/>
          <w:szCs w:val="24"/>
        </w:rPr>
        <w:lastRenderedPageBreak/>
        <w:t>perception that the Catholic denomination sought to take over the US thus motivating them to prevent Roman Catholic followers from being elected into political offices.</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Protestant Association of N.Y </w:t>
      </w:r>
      <w:r w:rsidR="003C292C">
        <w:rPr>
          <w:rFonts w:ascii="Times New Roman" w:hAnsi="Times New Roman" w:cs="Times New Roman"/>
          <w:sz w:val="24"/>
          <w:szCs w:val="24"/>
        </w:rPr>
        <w:t>C</w:t>
      </w:r>
      <w:r w:rsidRPr="003C292C">
        <w:rPr>
          <w:rFonts w:ascii="Times New Roman" w:hAnsi="Times New Roman" w:cs="Times New Roman"/>
          <w:sz w:val="24"/>
          <w:szCs w:val="24"/>
        </w:rPr>
        <w:t>ity is a group which was initiated by Reverent W.C Brownlee in 1831 to spread the anti-Catholic literature. Later on, the group began funding and organizing a public meeting to share knowledge about the history and features of popery culture adopted by the Catholics. The group gained popularity rapidly, and this aggravated the Catholics interests to formulate counter-strategies to support their spokesman. Consequently, the</w:t>
      </w:r>
      <w:r w:rsidR="003C292C">
        <w:rPr>
          <w:rFonts w:ascii="Times New Roman" w:hAnsi="Times New Roman" w:cs="Times New Roman"/>
          <w:sz w:val="24"/>
          <w:szCs w:val="24"/>
        </w:rPr>
        <w:t xml:space="preserve"> Protestant Association of N.Y C</w:t>
      </w:r>
      <w:r w:rsidRPr="003C292C">
        <w:rPr>
          <w:rFonts w:ascii="Times New Roman" w:hAnsi="Times New Roman" w:cs="Times New Roman"/>
          <w:sz w:val="24"/>
          <w:szCs w:val="24"/>
        </w:rPr>
        <w:t>ity founder challenged the Catholic priests to share a meeting and place the Catholic issues on the table, as a means of showing the rationale behind his opposition. The linkage between the Know-Nothing Party and Protestant Association of N.Y city is that they all protested against the popularity of the Catholic doctrine in American land.</w:t>
      </w:r>
    </w:p>
    <w:p w:rsidR="008A6E69" w:rsidRPr="003C292C" w:rsidRDefault="008A6E69" w:rsidP="003C292C">
      <w:pPr>
        <w:spacing w:line="480" w:lineRule="auto"/>
        <w:ind w:firstLine="720"/>
        <w:jc w:val="center"/>
        <w:rPr>
          <w:rFonts w:ascii="Times New Roman" w:hAnsi="Times New Roman" w:cs="Times New Roman"/>
          <w:b/>
          <w:i/>
          <w:sz w:val="24"/>
          <w:szCs w:val="24"/>
        </w:rPr>
      </w:pPr>
      <w:r w:rsidRPr="003C292C">
        <w:rPr>
          <w:rFonts w:ascii="Times New Roman" w:hAnsi="Times New Roman" w:cs="Times New Roman"/>
          <w:b/>
          <w:i/>
          <w:sz w:val="24"/>
          <w:szCs w:val="24"/>
        </w:rPr>
        <w:t>“Old” immigrants – “new” immigrants</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Old immigrants refer to immigrants who came to America in the 1880s and before. They include Germans, English and Norwegians among others. According to Schuck, (2018), the new immigrants are immigrants who came to America in 1907, and they included the Easter European Jews, poles, and Italians. </w:t>
      </w:r>
    </w:p>
    <w:p w:rsidR="008A6E69" w:rsidRPr="003C292C" w:rsidRDefault="008A6E69" w:rsidP="003C292C">
      <w:pPr>
        <w:spacing w:line="480" w:lineRule="auto"/>
        <w:ind w:firstLine="720"/>
        <w:rPr>
          <w:rFonts w:ascii="Times New Roman" w:hAnsi="Times New Roman" w:cs="Times New Roman"/>
          <w:sz w:val="24"/>
          <w:szCs w:val="24"/>
        </w:rPr>
      </w:pPr>
      <w:r w:rsidRPr="003C292C">
        <w:rPr>
          <w:rFonts w:ascii="Times New Roman" w:hAnsi="Times New Roman" w:cs="Times New Roman"/>
          <w:sz w:val="24"/>
          <w:szCs w:val="24"/>
        </w:rPr>
        <w:t xml:space="preserve">The relation between “old” immigrants – “new” immigrants is that they came from different parts of Europe into the American land. Old immigrants </w:t>
      </w:r>
      <w:r w:rsidR="00A168A9" w:rsidRPr="003C292C">
        <w:rPr>
          <w:rFonts w:ascii="Times New Roman" w:hAnsi="Times New Roman" w:cs="Times New Roman"/>
          <w:sz w:val="24"/>
          <w:szCs w:val="24"/>
        </w:rPr>
        <w:t>came from the northern parts of</w:t>
      </w:r>
      <w:r w:rsidRPr="003C292C">
        <w:rPr>
          <w:rFonts w:ascii="Times New Roman" w:hAnsi="Times New Roman" w:cs="Times New Roman"/>
          <w:sz w:val="24"/>
          <w:szCs w:val="24"/>
        </w:rPr>
        <w:t xml:space="preserve"> Europe while new immigrants were from Eastern and southern Europe. However, both immigrants came to America for economic opportunities. Some of them ventured into the business by becoming self-employed entrepreneurs while other wanted to move to the water regions and start their firms. They all craved for better lives in America. The difference between </w:t>
      </w:r>
      <w:r w:rsidRPr="003C292C">
        <w:rPr>
          <w:rFonts w:ascii="Times New Roman" w:hAnsi="Times New Roman" w:cs="Times New Roman"/>
          <w:sz w:val="24"/>
          <w:szCs w:val="24"/>
        </w:rPr>
        <w:lastRenderedPageBreak/>
        <w:t>the two groups is that the old immigrants were Protestants, were skilled and literate, were quick to assimilate and they came over as families (Schuck, 2018). The new immigrants were not Protestants, were illiterate and unskilled, they were clannish and not easy to assimilate and that they came over as birds of passage. The old immigrants came to America in search of land, unlike the new immigrants. Many of the old immigrants lived in urban centers and never moved to the</w:t>
      </w:r>
      <w:r w:rsidR="008170E3">
        <w:rPr>
          <w:rFonts w:ascii="Times New Roman" w:hAnsi="Times New Roman" w:cs="Times New Roman"/>
          <w:sz w:val="24"/>
          <w:szCs w:val="24"/>
        </w:rPr>
        <w:t xml:space="preserve"> farms as the new immigrants di</w:t>
      </w:r>
      <w:r w:rsidRPr="003C292C">
        <w:rPr>
          <w:rFonts w:ascii="Times New Roman" w:hAnsi="Times New Roman" w:cs="Times New Roman"/>
          <w:sz w:val="24"/>
          <w:szCs w:val="24"/>
        </w:rPr>
        <w:t>d. In addition to this, both “old” immigrants – “new” immigrants had significant transitions in American milestones.</w:t>
      </w:r>
    </w:p>
    <w:p w:rsidR="008A6E69" w:rsidRPr="003C292C" w:rsidRDefault="008A6E69" w:rsidP="003C292C">
      <w:pPr>
        <w:spacing w:line="480" w:lineRule="auto"/>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bookmarkStart w:id="0" w:name="_GoBack"/>
      <w:bookmarkEnd w:id="0"/>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3C292C" w:rsidRDefault="003C292C" w:rsidP="003C292C">
      <w:pPr>
        <w:spacing w:line="480" w:lineRule="auto"/>
        <w:jc w:val="center"/>
        <w:rPr>
          <w:rFonts w:ascii="Times New Roman" w:hAnsi="Times New Roman" w:cs="Times New Roman"/>
          <w:sz w:val="24"/>
          <w:szCs w:val="24"/>
        </w:rPr>
      </w:pPr>
    </w:p>
    <w:p w:rsidR="00477887" w:rsidRPr="003C292C" w:rsidRDefault="00477887" w:rsidP="003C292C">
      <w:pPr>
        <w:spacing w:line="480" w:lineRule="auto"/>
        <w:jc w:val="center"/>
        <w:rPr>
          <w:rFonts w:ascii="Times New Roman" w:hAnsi="Times New Roman" w:cs="Times New Roman"/>
          <w:sz w:val="24"/>
          <w:szCs w:val="24"/>
        </w:rPr>
      </w:pPr>
      <w:r w:rsidRPr="003C292C">
        <w:rPr>
          <w:rFonts w:ascii="Times New Roman" w:hAnsi="Times New Roman" w:cs="Times New Roman"/>
          <w:sz w:val="24"/>
          <w:szCs w:val="24"/>
        </w:rPr>
        <w:lastRenderedPageBreak/>
        <w:t>References.</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Betz, H. G. (2017). Nativism across time and space. </w:t>
      </w:r>
      <w:r w:rsidRPr="003C292C">
        <w:rPr>
          <w:rFonts w:ascii="Times New Roman" w:hAnsi="Times New Roman" w:cs="Times New Roman"/>
          <w:i/>
          <w:iCs/>
          <w:color w:val="222222"/>
          <w:sz w:val="24"/>
          <w:szCs w:val="24"/>
          <w:shd w:val="clear" w:color="auto" w:fill="FFFFFF"/>
        </w:rPr>
        <w:t>Swiss Political Science Review</w:t>
      </w:r>
      <w:r w:rsidRPr="003C292C">
        <w:rPr>
          <w:rFonts w:ascii="Times New Roman" w:hAnsi="Times New Roman" w:cs="Times New Roman"/>
          <w:color w:val="222222"/>
          <w:sz w:val="24"/>
          <w:szCs w:val="24"/>
          <w:shd w:val="clear" w:color="auto" w:fill="FFFFFF"/>
        </w:rPr>
        <w:t>, </w:t>
      </w:r>
      <w:r w:rsidRPr="003C292C">
        <w:rPr>
          <w:rFonts w:ascii="Times New Roman" w:hAnsi="Times New Roman" w:cs="Times New Roman"/>
          <w:i/>
          <w:iCs/>
          <w:color w:val="222222"/>
          <w:sz w:val="24"/>
          <w:szCs w:val="24"/>
          <w:shd w:val="clear" w:color="auto" w:fill="FFFFFF"/>
        </w:rPr>
        <w:t>23</w:t>
      </w:r>
      <w:r w:rsidRPr="003C292C">
        <w:rPr>
          <w:rFonts w:ascii="Times New Roman" w:hAnsi="Times New Roman" w:cs="Times New Roman"/>
          <w:color w:val="222222"/>
          <w:sz w:val="24"/>
          <w:szCs w:val="24"/>
          <w:shd w:val="clear" w:color="auto" w:fill="FFFFFF"/>
        </w:rPr>
        <w:t>(4), 335-353.</w:t>
      </w:r>
    </w:p>
    <w:p w:rsidR="008A6E69" w:rsidRPr="003C292C" w:rsidRDefault="008A6E69" w:rsidP="008170E3">
      <w:pPr>
        <w:spacing w:line="480" w:lineRule="auto"/>
        <w:ind w:left="720" w:hanging="720"/>
        <w:rPr>
          <w:rFonts w:ascii="Times New Roman" w:hAnsi="Times New Roman" w:cs="Times New Roman"/>
          <w:sz w:val="24"/>
          <w:szCs w:val="24"/>
        </w:rPr>
      </w:pPr>
      <w:r w:rsidRPr="003C292C">
        <w:rPr>
          <w:rFonts w:ascii="Times New Roman" w:hAnsi="Times New Roman" w:cs="Times New Roman"/>
          <w:color w:val="222222"/>
          <w:sz w:val="24"/>
          <w:szCs w:val="24"/>
          <w:shd w:val="clear" w:color="auto" w:fill="FFFFFF"/>
        </w:rPr>
        <w:t>O'Neill, P. D. (2017). </w:t>
      </w:r>
      <w:r w:rsidRPr="003C292C">
        <w:rPr>
          <w:rFonts w:ascii="Times New Roman" w:hAnsi="Times New Roman" w:cs="Times New Roman"/>
          <w:i/>
          <w:iCs/>
          <w:color w:val="222222"/>
          <w:sz w:val="24"/>
          <w:szCs w:val="24"/>
          <w:shd w:val="clear" w:color="auto" w:fill="FFFFFF"/>
        </w:rPr>
        <w:t>Famine Irish and the American Racial State</w:t>
      </w:r>
      <w:r w:rsidRPr="003C292C">
        <w:rPr>
          <w:rFonts w:ascii="Times New Roman" w:hAnsi="Times New Roman" w:cs="Times New Roman"/>
          <w:color w:val="222222"/>
          <w:sz w:val="24"/>
          <w:szCs w:val="24"/>
          <w:shd w:val="clear" w:color="auto" w:fill="FFFFFF"/>
        </w:rPr>
        <w:t> (Vol. 6). Taylor &amp; Francis.</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Publishing.</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Schuck, P. (2018). </w:t>
      </w:r>
      <w:r w:rsidRPr="003C292C">
        <w:rPr>
          <w:rFonts w:ascii="Times New Roman" w:hAnsi="Times New Roman" w:cs="Times New Roman"/>
          <w:i/>
          <w:iCs/>
          <w:color w:val="222222"/>
          <w:sz w:val="24"/>
          <w:szCs w:val="24"/>
          <w:shd w:val="clear" w:color="auto" w:fill="FFFFFF"/>
        </w:rPr>
        <w:t>Citizens, strangers, and in-betweens: Essays on immigration and citizenship</w:t>
      </w:r>
      <w:r w:rsidRPr="003C292C">
        <w:rPr>
          <w:rFonts w:ascii="Times New Roman" w:hAnsi="Times New Roman" w:cs="Times New Roman"/>
          <w:color w:val="222222"/>
          <w:sz w:val="24"/>
          <w:szCs w:val="24"/>
          <w:shd w:val="clear" w:color="auto" w:fill="FFFFFF"/>
        </w:rPr>
        <w:t>. Routledge.</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Stillion Southard, B. F. (2016). The plain style in early anti-slavery discourse: Reassessing the rhetorical beginnings of Quaker and Puritan advocacy. </w:t>
      </w:r>
      <w:r w:rsidRPr="003C292C">
        <w:rPr>
          <w:rFonts w:ascii="Times New Roman" w:hAnsi="Times New Roman" w:cs="Times New Roman"/>
          <w:i/>
          <w:iCs/>
          <w:color w:val="222222"/>
          <w:sz w:val="24"/>
          <w:szCs w:val="24"/>
          <w:shd w:val="clear" w:color="auto" w:fill="FFFFFF"/>
        </w:rPr>
        <w:t>Quarterly Journal of Speech</w:t>
      </w:r>
      <w:r w:rsidRPr="003C292C">
        <w:rPr>
          <w:rFonts w:ascii="Times New Roman" w:hAnsi="Times New Roman" w:cs="Times New Roman"/>
          <w:color w:val="222222"/>
          <w:sz w:val="24"/>
          <w:szCs w:val="24"/>
          <w:shd w:val="clear" w:color="auto" w:fill="FFFFFF"/>
        </w:rPr>
        <w:t>, </w:t>
      </w:r>
      <w:r w:rsidRPr="003C292C">
        <w:rPr>
          <w:rFonts w:ascii="Times New Roman" w:hAnsi="Times New Roman" w:cs="Times New Roman"/>
          <w:i/>
          <w:iCs/>
          <w:color w:val="222222"/>
          <w:sz w:val="24"/>
          <w:szCs w:val="24"/>
          <w:shd w:val="clear" w:color="auto" w:fill="FFFFFF"/>
        </w:rPr>
        <w:t>102</w:t>
      </w:r>
      <w:r w:rsidRPr="003C292C">
        <w:rPr>
          <w:rFonts w:ascii="Times New Roman" w:hAnsi="Times New Roman" w:cs="Times New Roman"/>
          <w:color w:val="222222"/>
          <w:sz w:val="24"/>
          <w:szCs w:val="24"/>
          <w:shd w:val="clear" w:color="auto" w:fill="FFFFFF"/>
        </w:rPr>
        <w:t>(3), 286-306.</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Suzuki, H. (2017). The Slave Trade in the Nineteenth-Century Western Indian Ocean: An Overview. In </w:t>
      </w:r>
      <w:r w:rsidRPr="003C292C">
        <w:rPr>
          <w:rFonts w:ascii="Times New Roman" w:hAnsi="Times New Roman" w:cs="Times New Roman"/>
          <w:i/>
          <w:iCs/>
          <w:color w:val="222222"/>
          <w:sz w:val="24"/>
          <w:szCs w:val="24"/>
          <w:shd w:val="clear" w:color="auto" w:fill="FFFFFF"/>
        </w:rPr>
        <w:t>Slave Trade Profiteers in the Western Indian Ocean</w:t>
      </w:r>
      <w:r w:rsidRPr="003C292C">
        <w:rPr>
          <w:rFonts w:ascii="Times New Roman" w:hAnsi="Times New Roman" w:cs="Times New Roman"/>
          <w:color w:val="222222"/>
          <w:sz w:val="24"/>
          <w:szCs w:val="24"/>
          <w:shd w:val="clear" w:color="auto" w:fill="FFFFFF"/>
        </w:rPr>
        <w:t> (pp. 19-40). Palgrave Macmillan, Cham.</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White, R. (2018). </w:t>
      </w:r>
      <w:r w:rsidRPr="003C292C">
        <w:rPr>
          <w:rFonts w:ascii="Times New Roman" w:hAnsi="Times New Roman" w:cs="Times New Roman"/>
          <w:i/>
          <w:iCs/>
          <w:color w:val="222222"/>
          <w:sz w:val="24"/>
          <w:szCs w:val="24"/>
          <w:shd w:val="clear" w:color="auto" w:fill="FFFFFF"/>
        </w:rPr>
        <w:t>Immigration Policy and the Shaping of US Culture: Becoming America</w:t>
      </w:r>
      <w:r w:rsidRPr="003C292C">
        <w:rPr>
          <w:rFonts w:ascii="Times New Roman" w:hAnsi="Times New Roman" w:cs="Times New Roman"/>
          <w:color w:val="222222"/>
          <w:sz w:val="24"/>
          <w:szCs w:val="24"/>
          <w:shd w:val="clear" w:color="auto" w:fill="FFFFFF"/>
        </w:rPr>
        <w:t xml:space="preserve">. Edward Elgar </w:t>
      </w:r>
    </w:p>
    <w:p w:rsidR="008A6E69" w:rsidRPr="003C292C" w:rsidRDefault="008A6E69" w:rsidP="008170E3">
      <w:pPr>
        <w:spacing w:line="480" w:lineRule="auto"/>
        <w:ind w:left="720" w:hanging="720"/>
        <w:rPr>
          <w:rFonts w:ascii="Times New Roman" w:hAnsi="Times New Roman" w:cs="Times New Roman"/>
          <w:color w:val="222222"/>
          <w:sz w:val="24"/>
          <w:szCs w:val="24"/>
          <w:shd w:val="clear" w:color="auto" w:fill="FFFFFF"/>
        </w:rPr>
      </w:pPr>
      <w:r w:rsidRPr="003C292C">
        <w:rPr>
          <w:rFonts w:ascii="Times New Roman" w:hAnsi="Times New Roman" w:cs="Times New Roman"/>
          <w:color w:val="222222"/>
          <w:sz w:val="24"/>
          <w:szCs w:val="24"/>
          <w:shd w:val="clear" w:color="auto" w:fill="FFFFFF"/>
        </w:rPr>
        <w:t>Ziegler-McPherson, C. A. (2017). </w:t>
      </w:r>
      <w:r w:rsidRPr="003C292C">
        <w:rPr>
          <w:rFonts w:ascii="Times New Roman" w:hAnsi="Times New Roman" w:cs="Times New Roman"/>
          <w:i/>
          <w:iCs/>
          <w:color w:val="222222"/>
          <w:sz w:val="24"/>
          <w:szCs w:val="24"/>
          <w:shd w:val="clear" w:color="auto" w:fill="FFFFFF"/>
        </w:rPr>
        <w:t>Selling America: Immigration Promotion and the Settlement of the American Continent, 1607–1914</w:t>
      </w:r>
      <w:r w:rsidRPr="003C292C">
        <w:rPr>
          <w:rFonts w:ascii="Times New Roman" w:hAnsi="Times New Roman" w:cs="Times New Roman"/>
          <w:color w:val="222222"/>
          <w:sz w:val="24"/>
          <w:szCs w:val="24"/>
          <w:shd w:val="clear" w:color="auto" w:fill="FFFFFF"/>
        </w:rPr>
        <w:t>. ABC-CLIO.</w:t>
      </w:r>
    </w:p>
    <w:sectPr w:rsidR="008A6E69" w:rsidRPr="003C292C" w:rsidSect="00A168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81C" w:rsidRDefault="0039281C" w:rsidP="00A168A9">
      <w:pPr>
        <w:spacing w:after="0" w:line="240" w:lineRule="auto"/>
      </w:pPr>
      <w:r>
        <w:separator/>
      </w:r>
    </w:p>
  </w:endnote>
  <w:endnote w:type="continuationSeparator" w:id="1">
    <w:p w:rsidR="0039281C" w:rsidRDefault="0039281C" w:rsidP="00A16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81C" w:rsidRDefault="0039281C" w:rsidP="00A168A9">
      <w:pPr>
        <w:spacing w:after="0" w:line="240" w:lineRule="auto"/>
      </w:pPr>
      <w:r>
        <w:separator/>
      </w:r>
    </w:p>
  </w:footnote>
  <w:footnote w:type="continuationSeparator" w:id="1">
    <w:p w:rsidR="0039281C" w:rsidRDefault="0039281C" w:rsidP="00A168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A9" w:rsidRPr="00A168A9" w:rsidRDefault="00A168A9">
    <w:pPr>
      <w:pStyle w:val="Header"/>
      <w:rPr>
        <w:rFonts w:ascii="Times New Roman" w:hAnsi="Times New Roman" w:cs="Times New Roman"/>
        <w:sz w:val="24"/>
        <w:szCs w:val="24"/>
      </w:rPr>
    </w:pPr>
    <w:r w:rsidRPr="00A168A9">
      <w:rPr>
        <w:rFonts w:ascii="Times New Roman" w:hAnsi="Times New Roman" w:cs="Times New Roman"/>
        <w:sz w:val="24"/>
        <w:szCs w:val="24"/>
      </w:rPr>
      <w:t>THE HISTORY OF AMERICAN IMMIGRANTS.</w:t>
    </w:r>
    <w:r w:rsidRPr="00A168A9">
      <w:rPr>
        <w:rFonts w:ascii="Times New Roman" w:hAnsi="Times New Roman" w:cs="Times New Roman"/>
        <w:sz w:val="24"/>
        <w:szCs w:val="24"/>
      </w:rPr>
      <w:tab/>
    </w:r>
    <w:sdt>
      <w:sdtPr>
        <w:rPr>
          <w:rFonts w:ascii="Times New Roman" w:hAnsi="Times New Roman" w:cs="Times New Roman"/>
          <w:sz w:val="24"/>
          <w:szCs w:val="24"/>
        </w:rPr>
        <w:id w:val="1478876083"/>
        <w:docPartObj>
          <w:docPartGallery w:val="Page Numbers (Top of Page)"/>
          <w:docPartUnique/>
        </w:docPartObj>
      </w:sdtPr>
      <w:sdtEndPr>
        <w:rPr>
          <w:noProof/>
        </w:rPr>
      </w:sdtEndPr>
      <w:sdtContent>
        <w:r w:rsidR="004A744C" w:rsidRPr="00A168A9">
          <w:rPr>
            <w:rFonts w:ascii="Times New Roman" w:hAnsi="Times New Roman" w:cs="Times New Roman"/>
            <w:sz w:val="24"/>
            <w:szCs w:val="24"/>
          </w:rPr>
          <w:fldChar w:fldCharType="begin"/>
        </w:r>
        <w:r w:rsidRPr="00A168A9">
          <w:rPr>
            <w:rFonts w:ascii="Times New Roman" w:hAnsi="Times New Roman" w:cs="Times New Roman"/>
            <w:sz w:val="24"/>
            <w:szCs w:val="24"/>
          </w:rPr>
          <w:instrText xml:space="preserve"> PAGE   \* MERGEFORMAT </w:instrText>
        </w:r>
        <w:r w:rsidR="004A744C" w:rsidRPr="00A168A9">
          <w:rPr>
            <w:rFonts w:ascii="Times New Roman" w:hAnsi="Times New Roman" w:cs="Times New Roman"/>
            <w:sz w:val="24"/>
            <w:szCs w:val="24"/>
          </w:rPr>
          <w:fldChar w:fldCharType="separate"/>
        </w:r>
        <w:r w:rsidR="008170E3">
          <w:rPr>
            <w:rFonts w:ascii="Times New Roman" w:hAnsi="Times New Roman" w:cs="Times New Roman"/>
            <w:noProof/>
            <w:sz w:val="24"/>
            <w:szCs w:val="24"/>
          </w:rPr>
          <w:t>2</w:t>
        </w:r>
        <w:r w:rsidR="004A744C" w:rsidRPr="00A168A9">
          <w:rPr>
            <w:rFonts w:ascii="Times New Roman" w:hAnsi="Times New Roman" w:cs="Times New Roman"/>
            <w:noProof/>
            <w:sz w:val="24"/>
            <w:szCs w:val="24"/>
          </w:rPr>
          <w:fldChar w:fldCharType="end"/>
        </w:r>
      </w:sdtContent>
    </w:sdt>
  </w:p>
  <w:p w:rsidR="00A168A9" w:rsidRPr="00A168A9" w:rsidRDefault="00A168A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A9" w:rsidRPr="00A168A9" w:rsidRDefault="00A168A9">
    <w:pPr>
      <w:pStyle w:val="Header"/>
      <w:rPr>
        <w:rFonts w:ascii="Times New Roman" w:hAnsi="Times New Roman" w:cs="Times New Roman"/>
        <w:sz w:val="24"/>
        <w:szCs w:val="24"/>
      </w:rPr>
    </w:pPr>
    <w:r w:rsidRPr="00A168A9">
      <w:rPr>
        <w:rFonts w:ascii="Times New Roman" w:hAnsi="Times New Roman" w:cs="Times New Roman"/>
        <w:sz w:val="24"/>
        <w:szCs w:val="24"/>
      </w:rPr>
      <w:t xml:space="preserve">Running Head: </w:t>
    </w:r>
    <w:sdt>
      <w:sdtPr>
        <w:rPr>
          <w:rFonts w:ascii="Times New Roman" w:hAnsi="Times New Roman" w:cs="Times New Roman"/>
          <w:sz w:val="24"/>
          <w:szCs w:val="24"/>
        </w:rPr>
        <w:id w:val="700050735"/>
        <w:docPartObj>
          <w:docPartGallery w:val="Page Numbers (Top of Page)"/>
          <w:docPartUnique/>
        </w:docPartObj>
      </w:sdtPr>
      <w:sdtEndPr>
        <w:rPr>
          <w:noProof/>
        </w:rPr>
      </w:sdtEndPr>
      <w:sdtContent>
        <w:r w:rsidRPr="00A168A9">
          <w:rPr>
            <w:rFonts w:ascii="Times New Roman" w:hAnsi="Times New Roman" w:cs="Times New Roman"/>
            <w:sz w:val="24"/>
            <w:szCs w:val="24"/>
          </w:rPr>
          <w:t>THE HISTORY OF AMERICAN IMMIGRANTS.</w:t>
        </w:r>
        <w:r w:rsidRPr="00A168A9">
          <w:rPr>
            <w:rFonts w:ascii="Times New Roman" w:hAnsi="Times New Roman" w:cs="Times New Roman"/>
            <w:sz w:val="24"/>
            <w:szCs w:val="24"/>
          </w:rPr>
          <w:tab/>
        </w:r>
        <w:r w:rsidR="004A744C" w:rsidRPr="00A168A9">
          <w:rPr>
            <w:rFonts w:ascii="Times New Roman" w:hAnsi="Times New Roman" w:cs="Times New Roman"/>
            <w:sz w:val="24"/>
            <w:szCs w:val="24"/>
          </w:rPr>
          <w:fldChar w:fldCharType="begin"/>
        </w:r>
        <w:r w:rsidRPr="00A168A9">
          <w:rPr>
            <w:rFonts w:ascii="Times New Roman" w:hAnsi="Times New Roman" w:cs="Times New Roman"/>
            <w:sz w:val="24"/>
            <w:szCs w:val="24"/>
          </w:rPr>
          <w:instrText xml:space="preserve"> PAGE   \* MERGEFORMAT </w:instrText>
        </w:r>
        <w:r w:rsidR="004A744C" w:rsidRPr="00A168A9">
          <w:rPr>
            <w:rFonts w:ascii="Times New Roman" w:hAnsi="Times New Roman" w:cs="Times New Roman"/>
            <w:sz w:val="24"/>
            <w:szCs w:val="24"/>
          </w:rPr>
          <w:fldChar w:fldCharType="separate"/>
        </w:r>
        <w:r w:rsidR="008170E3">
          <w:rPr>
            <w:rFonts w:ascii="Times New Roman" w:hAnsi="Times New Roman" w:cs="Times New Roman"/>
            <w:noProof/>
            <w:sz w:val="24"/>
            <w:szCs w:val="24"/>
          </w:rPr>
          <w:t>1</w:t>
        </w:r>
        <w:r w:rsidR="004A744C" w:rsidRPr="00A168A9">
          <w:rPr>
            <w:rFonts w:ascii="Times New Roman" w:hAnsi="Times New Roman" w:cs="Times New Roman"/>
            <w:noProof/>
            <w:sz w:val="24"/>
            <w:szCs w:val="24"/>
          </w:rPr>
          <w:fldChar w:fldCharType="end"/>
        </w:r>
      </w:sdtContent>
    </w:sdt>
  </w:p>
  <w:p w:rsidR="00A168A9" w:rsidRPr="00A168A9" w:rsidRDefault="00A168A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02A12"/>
    <w:rsid w:val="000513D3"/>
    <w:rsid w:val="001B61D0"/>
    <w:rsid w:val="002775AA"/>
    <w:rsid w:val="003663A3"/>
    <w:rsid w:val="003926AA"/>
    <w:rsid w:val="0039281C"/>
    <w:rsid w:val="003A65E3"/>
    <w:rsid w:val="003C292C"/>
    <w:rsid w:val="00477887"/>
    <w:rsid w:val="004820A4"/>
    <w:rsid w:val="004A744C"/>
    <w:rsid w:val="00576D29"/>
    <w:rsid w:val="00595C9E"/>
    <w:rsid w:val="005D117F"/>
    <w:rsid w:val="005F5CCF"/>
    <w:rsid w:val="00600725"/>
    <w:rsid w:val="00655F15"/>
    <w:rsid w:val="00702A12"/>
    <w:rsid w:val="00772C23"/>
    <w:rsid w:val="008170E3"/>
    <w:rsid w:val="008A6E69"/>
    <w:rsid w:val="00984B5C"/>
    <w:rsid w:val="00A168A9"/>
    <w:rsid w:val="00A47A73"/>
    <w:rsid w:val="00AA6E65"/>
    <w:rsid w:val="00B6662C"/>
    <w:rsid w:val="00BB09B1"/>
    <w:rsid w:val="00CD0F3F"/>
    <w:rsid w:val="00CE6DF4"/>
    <w:rsid w:val="00E12FDF"/>
    <w:rsid w:val="00EA57E0"/>
    <w:rsid w:val="00EE27B8"/>
    <w:rsid w:val="00F32A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8A9"/>
  </w:style>
  <w:style w:type="paragraph" w:styleId="Footer">
    <w:name w:val="footer"/>
    <w:basedOn w:val="Normal"/>
    <w:link w:val="FooterChar"/>
    <w:uiPriority w:val="99"/>
    <w:unhideWhenUsed/>
    <w:rsid w:val="00A16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8A9"/>
  </w:style>
</w:styles>
</file>

<file path=word/webSettings.xml><?xml version="1.0" encoding="utf-8"?>
<w:webSettings xmlns:r="http://schemas.openxmlformats.org/officeDocument/2006/relationships" xmlns:w="http://schemas.openxmlformats.org/wordprocessingml/2006/main">
  <w:divs>
    <w:div w:id="644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2018-03-31T12:32:00Z</dcterms:created>
  <dcterms:modified xsi:type="dcterms:W3CDTF">2018-03-31T12:32:00Z</dcterms:modified>
</cp:coreProperties>
</file>